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C2" w:rsidRDefault="002C24AA" w:rsidP="002C24AA">
      <w:pPr>
        <w:outlineLvl w:val="0"/>
        <w:rPr>
          <w:b/>
          <w:caps/>
        </w:rPr>
      </w:pPr>
      <w:r>
        <w:rPr>
          <w:b/>
          <w:caps/>
        </w:rPr>
        <w:t xml:space="preserve"> </w:t>
      </w:r>
    </w:p>
    <w:p w:rsidR="003656C2" w:rsidRDefault="003656C2" w:rsidP="003656C2">
      <w:pPr>
        <w:jc w:val="center"/>
        <w:outlineLvl w:val="0"/>
        <w:rPr>
          <w:b/>
          <w:caps/>
        </w:rPr>
      </w:pPr>
    </w:p>
    <w:p w:rsidR="003656C2" w:rsidRDefault="003656C2" w:rsidP="003656C2">
      <w:pPr>
        <w:jc w:val="center"/>
        <w:outlineLvl w:val="0"/>
        <w:rPr>
          <w:b/>
          <w:caps/>
        </w:rPr>
      </w:pPr>
    </w:p>
    <w:p w:rsidR="003656C2" w:rsidRDefault="003656C2" w:rsidP="003656C2">
      <w:pPr>
        <w:jc w:val="center"/>
        <w:outlineLvl w:val="0"/>
        <w:rPr>
          <w:b/>
          <w:caps/>
        </w:rPr>
      </w:pPr>
    </w:p>
    <w:p w:rsidR="003656C2" w:rsidRDefault="003656C2" w:rsidP="003656C2">
      <w:pPr>
        <w:jc w:val="right"/>
        <w:outlineLvl w:val="0"/>
        <w:rPr>
          <w:b/>
          <w:caps/>
        </w:rPr>
      </w:pPr>
      <w:r>
        <w:rPr>
          <w:b/>
          <w:caps/>
        </w:rPr>
        <w:t xml:space="preserve"> </w:t>
      </w:r>
    </w:p>
    <w:p w:rsidR="003656C2" w:rsidRDefault="003656C2" w:rsidP="003656C2">
      <w:pPr>
        <w:jc w:val="center"/>
        <w:outlineLvl w:val="0"/>
        <w:rPr>
          <w:b/>
          <w:caps/>
        </w:rPr>
      </w:pPr>
    </w:p>
    <w:p w:rsidR="003656C2" w:rsidRDefault="003656C2" w:rsidP="003656C2">
      <w:pPr>
        <w:jc w:val="center"/>
        <w:outlineLvl w:val="0"/>
        <w:rPr>
          <w:b/>
          <w:caps/>
        </w:rPr>
      </w:pPr>
    </w:p>
    <w:p w:rsidR="003656C2" w:rsidRDefault="003656C2" w:rsidP="003656C2">
      <w:pPr>
        <w:jc w:val="center"/>
        <w:outlineLvl w:val="0"/>
        <w:rPr>
          <w:b/>
          <w:caps/>
        </w:rPr>
      </w:pPr>
    </w:p>
    <w:p w:rsidR="003656C2" w:rsidRDefault="003656C2" w:rsidP="003656C2">
      <w:pPr>
        <w:jc w:val="center"/>
        <w:outlineLvl w:val="0"/>
        <w:rPr>
          <w:b/>
          <w:caps/>
        </w:rPr>
      </w:pPr>
    </w:p>
    <w:p w:rsidR="003656C2" w:rsidRDefault="003656C2" w:rsidP="003656C2">
      <w:pPr>
        <w:jc w:val="center"/>
        <w:outlineLvl w:val="0"/>
        <w:rPr>
          <w:b/>
          <w:caps/>
        </w:rPr>
      </w:pPr>
    </w:p>
    <w:p w:rsidR="003656C2" w:rsidRDefault="003656C2" w:rsidP="003656C2">
      <w:pPr>
        <w:jc w:val="center"/>
        <w:outlineLvl w:val="0"/>
        <w:rPr>
          <w:b/>
          <w:caps/>
        </w:rPr>
      </w:pPr>
    </w:p>
    <w:p w:rsidR="003656C2" w:rsidRDefault="003656C2" w:rsidP="003656C2">
      <w:pPr>
        <w:jc w:val="center"/>
        <w:outlineLvl w:val="0"/>
        <w:rPr>
          <w:b/>
          <w:caps/>
        </w:rPr>
      </w:pPr>
    </w:p>
    <w:p w:rsidR="003656C2" w:rsidRDefault="003656C2" w:rsidP="003656C2">
      <w:pPr>
        <w:jc w:val="center"/>
        <w:outlineLvl w:val="0"/>
        <w:rPr>
          <w:b/>
          <w:caps/>
        </w:rPr>
      </w:pPr>
    </w:p>
    <w:p w:rsidR="003656C2" w:rsidRDefault="003656C2" w:rsidP="003656C2">
      <w:pPr>
        <w:jc w:val="center"/>
        <w:outlineLvl w:val="0"/>
        <w:rPr>
          <w:b/>
          <w:caps/>
        </w:rPr>
      </w:pPr>
    </w:p>
    <w:p w:rsidR="003656C2" w:rsidRDefault="00043CED" w:rsidP="00043CED">
      <w:pPr>
        <w:tabs>
          <w:tab w:val="left" w:pos="8647"/>
        </w:tabs>
        <w:ind w:left="0" w:right="0" w:firstLine="0"/>
        <w:jc w:val="center"/>
        <w:outlineLvl w:val="0"/>
        <w:rPr>
          <w:b/>
          <w:caps/>
          <w:sz w:val="28"/>
        </w:rPr>
      </w:pPr>
      <w:r>
        <w:rPr>
          <w:b/>
          <w:caps/>
          <w:sz w:val="28"/>
        </w:rPr>
        <w:t>Pénzügyi Szakértői vélemény</w:t>
      </w:r>
    </w:p>
    <w:p w:rsidR="003656C2" w:rsidRDefault="003656C2" w:rsidP="00043CED">
      <w:pPr>
        <w:tabs>
          <w:tab w:val="left" w:pos="8647"/>
        </w:tabs>
        <w:ind w:left="0" w:right="0" w:firstLine="0"/>
        <w:jc w:val="center"/>
        <w:rPr>
          <w:b/>
          <w:caps/>
          <w:sz w:val="28"/>
        </w:rPr>
      </w:pPr>
    </w:p>
    <w:p w:rsidR="003656C2" w:rsidRPr="00082F85" w:rsidRDefault="00FA0CA7" w:rsidP="00043CED">
      <w:pPr>
        <w:tabs>
          <w:tab w:val="left" w:pos="8647"/>
        </w:tabs>
        <w:ind w:left="0" w:right="0" w:firstLine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</w:t>
      </w:r>
      <w:r w:rsidR="001F3273">
        <w:rPr>
          <w:b/>
          <w:caps/>
          <w:sz w:val="26"/>
          <w:szCs w:val="26"/>
        </w:rPr>
        <w:t xml:space="preserve">                </w:t>
      </w:r>
      <w:r>
        <w:rPr>
          <w:b/>
          <w:caps/>
          <w:sz w:val="26"/>
          <w:szCs w:val="26"/>
        </w:rPr>
        <w:t>GOMBA</w:t>
      </w:r>
      <w:r w:rsidR="00082F85">
        <w:rPr>
          <w:b/>
          <w:caps/>
          <w:sz w:val="26"/>
          <w:szCs w:val="26"/>
        </w:rPr>
        <w:t xml:space="preserve"> kÖZSÉG </w:t>
      </w:r>
      <w:r w:rsidR="003656C2" w:rsidRPr="00082F85">
        <w:rPr>
          <w:b/>
          <w:caps/>
          <w:sz w:val="26"/>
          <w:szCs w:val="26"/>
        </w:rPr>
        <w:t xml:space="preserve">Önkormányzata </w:t>
      </w:r>
    </w:p>
    <w:p w:rsidR="003656C2" w:rsidRPr="003209B9" w:rsidRDefault="003656C2" w:rsidP="00043CED">
      <w:pPr>
        <w:tabs>
          <w:tab w:val="left" w:pos="8647"/>
        </w:tabs>
        <w:ind w:left="0" w:right="0" w:firstLine="0"/>
        <w:jc w:val="center"/>
        <w:outlineLvl w:val="0"/>
        <w:rPr>
          <w:b/>
          <w:caps/>
          <w:sz w:val="26"/>
          <w:szCs w:val="26"/>
        </w:rPr>
      </w:pPr>
      <w:r w:rsidRPr="003209B9">
        <w:rPr>
          <w:b/>
          <w:caps/>
          <w:sz w:val="26"/>
          <w:szCs w:val="26"/>
        </w:rPr>
        <w:t xml:space="preserve"> </w:t>
      </w:r>
    </w:p>
    <w:p w:rsidR="003656C2" w:rsidRPr="003209B9" w:rsidRDefault="00043CED" w:rsidP="00043CED">
      <w:pPr>
        <w:tabs>
          <w:tab w:val="left" w:pos="8647"/>
        </w:tabs>
        <w:ind w:left="0" w:right="0" w:firstLine="0"/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2013</w:t>
      </w:r>
      <w:r w:rsidR="00FA0CA7">
        <w:rPr>
          <w:b/>
          <w:caps/>
          <w:sz w:val="26"/>
          <w:szCs w:val="26"/>
        </w:rPr>
        <w:t>. évi</w:t>
      </w:r>
      <w:r w:rsidR="003656C2" w:rsidRPr="003209B9">
        <w:rPr>
          <w:b/>
          <w:caps/>
          <w:sz w:val="26"/>
          <w:szCs w:val="26"/>
        </w:rPr>
        <w:t xml:space="preserve"> összevont</w:t>
      </w:r>
      <w:r w:rsidR="00FA0CA7"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>költségvetési beszámolójának</w:t>
      </w:r>
    </w:p>
    <w:p w:rsidR="003656C2" w:rsidRPr="003209B9" w:rsidRDefault="003656C2" w:rsidP="00043CED">
      <w:pPr>
        <w:tabs>
          <w:tab w:val="left" w:pos="8647"/>
        </w:tabs>
        <w:ind w:left="0" w:right="0" w:firstLine="0"/>
        <w:jc w:val="center"/>
        <w:outlineLvl w:val="0"/>
        <w:rPr>
          <w:b/>
          <w:caps/>
          <w:sz w:val="26"/>
          <w:szCs w:val="26"/>
        </w:rPr>
      </w:pPr>
      <w:r w:rsidRPr="003209B9">
        <w:rPr>
          <w:b/>
          <w:caps/>
          <w:sz w:val="26"/>
          <w:szCs w:val="26"/>
        </w:rPr>
        <w:t xml:space="preserve">vizsgálatáról </w:t>
      </w:r>
    </w:p>
    <w:p w:rsidR="003656C2" w:rsidRDefault="003656C2" w:rsidP="003656C2">
      <w:pPr>
        <w:jc w:val="center"/>
        <w:rPr>
          <w:b/>
          <w:caps/>
        </w:rPr>
      </w:pPr>
    </w:p>
    <w:p w:rsidR="003656C2" w:rsidRDefault="003656C2" w:rsidP="003656C2">
      <w:pPr>
        <w:jc w:val="center"/>
        <w:rPr>
          <w:b/>
          <w:caps/>
        </w:rPr>
      </w:pPr>
    </w:p>
    <w:p w:rsidR="003656C2" w:rsidRDefault="003656C2" w:rsidP="003656C2">
      <w:pPr>
        <w:jc w:val="center"/>
        <w:rPr>
          <w:b/>
          <w:caps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3656C2" w:rsidP="003656C2">
      <w:pPr>
        <w:jc w:val="center"/>
        <w:rPr>
          <w:b/>
        </w:rPr>
      </w:pPr>
    </w:p>
    <w:p w:rsidR="003656C2" w:rsidRDefault="00026C91" w:rsidP="003656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Gomba</w:t>
      </w:r>
      <w:r w:rsidR="00043CED">
        <w:rPr>
          <w:b/>
          <w:sz w:val="28"/>
        </w:rPr>
        <w:t>, 2014</w:t>
      </w:r>
      <w:r w:rsidR="003656C2">
        <w:rPr>
          <w:b/>
          <w:sz w:val="28"/>
        </w:rPr>
        <w:t xml:space="preserve">. </w:t>
      </w:r>
      <w:r w:rsidR="00043CED">
        <w:rPr>
          <w:b/>
          <w:sz w:val="28"/>
        </w:rPr>
        <w:t>április 3</w:t>
      </w:r>
      <w:r w:rsidR="00082F85">
        <w:rPr>
          <w:b/>
          <w:sz w:val="28"/>
        </w:rPr>
        <w:t>.</w:t>
      </w:r>
    </w:p>
    <w:p w:rsidR="003656C2" w:rsidRDefault="003656C2" w:rsidP="003656C2">
      <w:pPr>
        <w:jc w:val="center"/>
        <w:outlineLvl w:val="0"/>
        <w:rPr>
          <w:b/>
          <w:sz w:val="28"/>
        </w:rPr>
      </w:pPr>
    </w:p>
    <w:p w:rsidR="003656C2" w:rsidRDefault="003656C2" w:rsidP="003656C2">
      <w:pPr>
        <w:jc w:val="center"/>
        <w:outlineLvl w:val="0"/>
        <w:rPr>
          <w:b/>
          <w:sz w:val="28"/>
        </w:rPr>
      </w:pPr>
    </w:p>
    <w:p w:rsidR="003656C2" w:rsidRDefault="003656C2" w:rsidP="003656C2">
      <w:pPr>
        <w:pStyle w:val="Cm"/>
        <w:jc w:val="right"/>
        <w:rPr>
          <w:rFonts w:ascii="Times New Roman" w:hAnsi="Times New Roman"/>
          <w:i/>
        </w:rPr>
      </w:pPr>
    </w:p>
    <w:p w:rsidR="00082F85" w:rsidRDefault="00082F85" w:rsidP="003656C2">
      <w:pPr>
        <w:pStyle w:val="Cm"/>
        <w:jc w:val="right"/>
        <w:rPr>
          <w:rFonts w:ascii="Times New Roman" w:hAnsi="Times New Roman"/>
          <w:i/>
        </w:rPr>
      </w:pPr>
    </w:p>
    <w:p w:rsidR="00082F85" w:rsidRDefault="00082F85" w:rsidP="003656C2">
      <w:pPr>
        <w:pStyle w:val="Cm"/>
        <w:jc w:val="right"/>
        <w:rPr>
          <w:rFonts w:ascii="Times New Roman" w:hAnsi="Times New Roman"/>
          <w:i/>
        </w:rPr>
      </w:pPr>
    </w:p>
    <w:p w:rsidR="003656C2" w:rsidRDefault="003656C2" w:rsidP="003656C2">
      <w:pPr>
        <w:pStyle w:val="Cm"/>
        <w:jc w:val="right"/>
        <w:rPr>
          <w:rFonts w:ascii="Times New Roman" w:hAnsi="Times New Roman"/>
          <w:i/>
        </w:rPr>
      </w:pPr>
    </w:p>
    <w:p w:rsidR="003656C2" w:rsidRDefault="003656C2" w:rsidP="00840E26">
      <w:pPr>
        <w:pStyle w:val="Cm"/>
        <w:jc w:val="left"/>
        <w:rPr>
          <w:rFonts w:ascii="Times New Roman" w:hAnsi="Times New Roman"/>
          <w:i/>
        </w:rPr>
      </w:pPr>
    </w:p>
    <w:p w:rsidR="003656C2" w:rsidRDefault="003656C2" w:rsidP="00840E26">
      <w:pPr>
        <w:pStyle w:val="Cm"/>
        <w:jc w:val="left"/>
        <w:rPr>
          <w:rFonts w:ascii="Times New Roman" w:hAnsi="Times New Roman"/>
          <w:i/>
          <w:sz w:val="19"/>
        </w:rPr>
      </w:pPr>
    </w:p>
    <w:p w:rsidR="00026C91" w:rsidRDefault="00026C91" w:rsidP="003656C2">
      <w:pPr>
        <w:pStyle w:val="Cm"/>
        <w:ind w:left="6372"/>
        <w:rPr>
          <w:rFonts w:ascii="Times New Roman" w:hAnsi="Times New Roman"/>
          <w:i/>
          <w:sz w:val="19"/>
        </w:rPr>
      </w:pPr>
    </w:p>
    <w:p w:rsidR="00026C91" w:rsidRDefault="00026C91" w:rsidP="003656C2">
      <w:pPr>
        <w:pStyle w:val="Cm"/>
        <w:ind w:left="6372"/>
        <w:rPr>
          <w:rFonts w:ascii="Times New Roman" w:hAnsi="Times New Roman"/>
          <w:i/>
          <w:sz w:val="19"/>
        </w:rPr>
      </w:pPr>
    </w:p>
    <w:p w:rsidR="003656C2" w:rsidRPr="00043CED" w:rsidRDefault="00043CED" w:rsidP="003656C2">
      <w:pPr>
        <w:pStyle w:val="Alcm"/>
        <w:ind w:left="-720" w:right="-573"/>
        <w:rPr>
          <w:sz w:val="24"/>
          <w:szCs w:val="20"/>
        </w:rPr>
      </w:pPr>
      <w:r w:rsidRPr="00043CED">
        <w:rPr>
          <w:sz w:val="24"/>
          <w:szCs w:val="20"/>
        </w:rPr>
        <w:lastRenderedPageBreak/>
        <w:t>Pénzügyi Szakértői Vélemény</w:t>
      </w:r>
    </w:p>
    <w:p w:rsidR="003656C2" w:rsidRPr="00043CED" w:rsidRDefault="00FA0CA7" w:rsidP="003656C2">
      <w:pPr>
        <w:ind w:left="-720" w:right="-573"/>
        <w:jc w:val="center"/>
        <w:rPr>
          <w:b/>
          <w:szCs w:val="20"/>
        </w:rPr>
      </w:pPr>
      <w:proofErr w:type="gramStart"/>
      <w:r w:rsidRPr="00043CED">
        <w:rPr>
          <w:b/>
          <w:szCs w:val="20"/>
        </w:rPr>
        <w:t>Gomba</w:t>
      </w:r>
      <w:r w:rsidR="00082F85" w:rsidRPr="00043CED">
        <w:rPr>
          <w:b/>
          <w:szCs w:val="20"/>
        </w:rPr>
        <w:t xml:space="preserve"> </w:t>
      </w:r>
      <w:r w:rsidR="00082F85" w:rsidRPr="00043CED">
        <w:rPr>
          <w:b/>
          <w:sz w:val="22"/>
          <w:szCs w:val="18"/>
        </w:rPr>
        <w:t xml:space="preserve"> Község</w:t>
      </w:r>
      <w:proofErr w:type="gramEnd"/>
      <w:r w:rsidR="003656C2" w:rsidRPr="00043CED">
        <w:rPr>
          <w:b/>
          <w:szCs w:val="20"/>
        </w:rPr>
        <w:t xml:space="preserve"> Önkormányzata Képviselő-testülete részére </w:t>
      </w:r>
    </w:p>
    <w:p w:rsidR="00043CED" w:rsidRPr="00043CED" w:rsidRDefault="00FA0CA7" w:rsidP="00043CED">
      <w:pPr>
        <w:ind w:left="-720" w:right="-573"/>
        <w:jc w:val="center"/>
        <w:rPr>
          <w:b/>
          <w:szCs w:val="20"/>
        </w:rPr>
      </w:pPr>
      <w:proofErr w:type="gramStart"/>
      <w:r w:rsidRPr="00043CED">
        <w:rPr>
          <w:b/>
          <w:szCs w:val="20"/>
        </w:rPr>
        <w:t>a</w:t>
      </w:r>
      <w:proofErr w:type="gramEnd"/>
      <w:r w:rsidRPr="00043CED">
        <w:rPr>
          <w:b/>
          <w:szCs w:val="20"/>
        </w:rPr>
        <w:t xml:space="preserve"> Gomba</w:t>
      </w:r>
      <w:r w:rsidR="00082F85" w:rsidRPr="00043CED">
        <w:rPr>
          <w:b/>
          <w:szCs w:val="20"/>
        </w:rPr>
        <w:t xml:space="preserve"> Község </w:t>
      </w:r>
      <w:r w:rsidR="00FC14BA" w:rsidRPr="00043CED">
        <w:rPr>
          <w:b/>
          <w:szCs w:val="20"/>
        </w:rPr>
        <w:t>Önkormányzata 201</w:t>
      </w:r>
      <w:r w:rsidR="00043CED" w:rsidRPr="00043CED">
        <w:rPr>
          <w:b/>
          <w:szCs w:val="20"/>
        </w:rPr>
        <w:t>3</w:t>
      </w:r>
      <w:r w:rsidR="00FC14BA" w:rsidRPr="00043CED">
        <w:rPr>
          <w:b/>
          <w:szCs w:val="20"/>
        </w:rPr>
        <w:t xml:space="preserve">. évi </w:t>
      </w:r>
    </w:p>
    <w:p w:rsidR="003656C2" w:rsidRDefault="003656C2" w:rsidP="003656C2">
      <w:pPr>
        <w:ind w:left="-720" w:right="-573"/>
        <w:jc w:val="center"/>
        <w:rPr>
          <w:b/>
          <w:sz w:val="20"/>
          <w:szCs w:val="20"/>
        </w:rPr>
      </w:pPr>
      <w:proofErr w:type="gramStart"/>
      <w:r w:rsidRPr="00043CED">
        <w:rPr>
          <w:b/>
          <w:szCs w:val="20"/>
        </w:rPr>
        <w:t>kö</w:t>
      </w:r>
      <w:r w:rsidR="00043CED" w:rsidRPr="00043CED">
        <w:rPr>
          <w:b/>
          <w:szCs w:val="20"/>
        </w:rPr>
        <w:t>ltségvetési</w:t>
      </w:r>
      <w:proofErr w:type="gramEnd"/>
      <w:r w:rsidR="00043CED" w:rsidRPr="00043CED">
        <w:rPr>
          <w:b/>
          <w:szCs w:val="20"/>
        </w:rPr>
        <w:t xml:space="preserve"> beszámolójának </w:t>
      </w:r>
      <w:r w:rsidRPr="00043CED">
        <w:rPr>
          <w:b/>
          <w:szCs w:val="20"/>
        </w:rPr>
        <w:t>vizsgálatáról</w:t>
      </w:r>
    </w:p>
    <w:p w:rsidR="00026C91" w:rsidRDefault="00026C91" w:rsidP="003656C2">
      <w:pPr>
        <w:ind w:left="-720" w:right="-573"/>
        <w:jc w:val="center"/>
        <w:rPr>
          <w:b/>
          <w:sz w:val="20"/>
          <w:szCs w:val="20"/>
        </w:rPr>
      </w:pPr>
    </w:p>
    <w:p w:rsidR="003656C2" w:rsidRDefault="003656C2" w:rsidP="0055675F">
      <w:pPr>
        <w:ind w:left="-900" w:right="-753"/>
        <w:rPr>
          <w:b/>
          <w:sz w:val="28"/>
          <w:szCs w:val="28"/>
        </w:rPr>
      </w:pPr>
    </w:p>
    <w:p w:rsidR="003656C2" w:rsidRDefault="003656C2" w:rsidP="003656C2">
      <w:pPr>
        <w:pStyle w:val="Szvegtrzs"/>
        <w:rPr>
          <w:sz w:val="24"/>
          <w:szCs w:val="24"/>
        </w:rPr>
      </w:pPr>
    </w:p>
    <w:p w:rsidR="00E71304" w:rsidRDefault="00E71304" w:rsidP="00E71304">
      <w:pPr>
        <w:ind w:firstLine="0"/>
      </w:pPr>
      <w:r w:rsidRPr="00E71304">
        <w:t xml:space="preserve">Az </w:t>
      </w:r>
      <w:r w:rsidR="00F71C8E">
        <w:t>önkormányzat 2013</w:t>
      </w:r>
      <w:r>
        <w:t xml:space="preserve">. évi költségvetési előirányzata az év folyamán </w:t>
      </w:r>
      <w:r w:rsidR="00F71C8E">
        <w:t>2.005 eFt-tal csökkent</w:t>
      </w:r>
      <w:r>
        <w:t xml:space="preserve">. Az előirányzat </w:t>
      </w:r>
      <w:r w:rsidR="00787EEE">
        <w:t>csökkenés a közhatalmi bevételeket érintette legnagyobb súllyal, ezen belül is a helyi iparűzési adó bevétele maradt el az eredetileg tervezett összegtől.</w:t>
      </w:r>
      <w:r>
        <w:t xml:space="preserve"> </w:t>
      </w:r>
      <w:r w:rsidR="00787EEE">
        <w:t>A növekedés leginkább a működési célú központi támogatásoknál jelentkezett.</w:t>
      </w:r>
      <w:r>
        <w:t xml:space="preserve"> </w:t>
      </w:r>
      <w:r w:rsidR="00872CD4">
        <w:t xml:space="preserve">A növekményből 70 millió Ft a fejlesztési célokkal volt összefüggésben. </w:t>
      </w:r>
    </w:p>
    <w:p w:rsidR="00A4486F" w:rsidRDefault="00A4486F" w:rsidP="00E71304">
      <w:pPr>
        <w:ind w:firstLine="0"/>
      </w:pPr>
    </w:p>
    <w:p w:rsidR="00A4486F" w:rsidRDefault="00A4486F" w:rsidP="00E71304">
      <w:pPr>
        <w:ind w:firstLine="0"/>
      </w:pPr>
      <w:r>
        <w:t xml:space="preserve">A konszolidált bevételi előirányzat teljesítése 515.066 eFt-ra, a kiadási előirányzat felhasználása 484.913 eFt-ra történt. </w:t>
      </w:r>
    </w:p>
    <w:p w:rsidR="00A4486F" w:rsidRDefault="00A4486F" w:rsidP="00E71304">
      <w:pPr>
        <w:ind w:firstLine="0"/>
      </w:pPr>
    </w:p>
    <w:p w:rsidR="00A4486F" w:rsidRDefault="00A4486F" w:rsidP="00E71304">
      <w:pPr>
        <w:ind w:firstLine="0"/>
      </w:pPr>
      <w:r>
        <w:t xml:space="preserve">A bevételi kötelezettségek teljesítése a tervezett előirányzathoz viszonyítva általában megtörtént, vagy azt megközelíti. Ez annak is következménye, hogy a követelések behajtására fokozott figyelmet fordítottak. A megelőző évhez viszonyítva az összes követelés 2,8 millió forinttal csökkent. Az adó jellegű bevételek tekintetében az előző évhez viszonyítva csökkent a hátralék a magánszemélyek kommunális adójánál és az iparűzési adónál, valamelyest emelkedett az építményadónál, a telekadónál, és a gépjármű adónál. </w:t>
      </w:r>
    </w:p>
    <w:p w:rsidR="00A4486F" w:rsidRDefault="00A4486F" w:rsidP="00E71304">
      <w:pPr>
        <w:ind w:firstLine="0"/>
      </w:pPr>
    </w:p>
    <w:p w:rsidR="00A4486F" w:rsidRDefault="00A4486F" w:rsidP="00E71304">
      <w:pPr>
        <w:ind w:firstLine="0"/>
      </w:pPr>
      <w:r>
        <w:t>Az adóhátralékok telje</w:t>
      </w:r>
      <w:r w:rsidR="00376646">
        <w:t xml:space="preserve">s összege 6.268 eFt-ot tesz ki, ami majdnem megegyező az előző évi hátralékkal. Az ország gazdasági helyzetére tekintettel ez az eredmény önmagában véve is pozitívan értékelhető. </w:t>
      </w:r>
    </w:p>
    <w:p w:rsidR="00376646" w:rsidRDefault="00376646" w:rsidP="00E71304">
      <w:pPr>
        <w:ind w:firstLine="0"/>
      </w:pPr>
    </w:p>
    <w:p w:rsidR="00376646" w:rsidRDefault="00376646" w:rsidP="00E71304">
      <w:pPr>
        <w:ind w:firstLine="0"/>
      </w:pPr>
      <w:r>
        <w:t xml:space="preserve">A bevételek közül célszerű külön foglalkozni a talajterhelési díjjal. </w:t>
      </w:r>
      <w:r w:rsidR="00D878F3">
        <w:t xml:space="preserve">Az év folyamán több mint 1 millió forinttal megemelt bevételi előirányzatot is túlteljesítette az önkormányzat, ugyanakkor a fizetésre kötelezettekre előírt hátralék mintegy négyszeresére emelkedett. Ez annak következménye, hogy a jogszabály által tízszeresére megemelt talajterhelési díjat a lakosság egy része nem tudja fizetni. </w:t>
      </w:r>
    </w:p>
    <w:p w:rsidR="00376646" w:rsidRDefault="00376646" w:rsidP="00E71304">
      <w:pPr>
        <w:ind w:firstLine="0"/>
      </w:pPr>
    </w:p>
    <w:p w:rsidR="00376646" w:rsidRDefault="00376646" w:rsidP="00E71304">
      <w:pPr>
        <w:ind w:firstLine="0"/>
      </w:pPr>
      <w:r>
        <w:t xml:space="preserve">Kiadási előirányzatoknál a működtetés vonatkozásában takarékos gazdálkodásra utalnak a felhasználási adatok. Az ún. kiemelt előirányzatok módosított összegeit betartották, illetve ahhoz képest megtakarítások mutatkoznak. </w:t>
      </w:r>
    </w:p>
    <w:p w:rsidR="00376646" w:rsidRDefault="00376646" w:rsidP="00E71304">
      <w:pPr>
        <w:ind w:firstLine="0"/>
      </w:pPr>
    </w:p>
    <w:p w:rsidR="00376646" w:rsidRDefault="00376646" w:rsidP="00E71304">
      <w:pPr>
        <w:ind w:firstLine="0"/>
      </w:pPr>
      <w:r>
        <w:t xml:space="preserve">Említést érdemel, hogy a konszolidált kiadási teljesítésekből 123.468 eFt volt a fejlesztési célú kiadás. Ez különösen értékelhető abban az összefüggésben is, hogy az iparűzési adóbevételek az előző évekhez viszonyítva számottevően csökkentek. </w:t>
      </w:r>
    </w:p>
    <w:p w:rsidR="00376646" w:rsidRDefault="00376646" w:rsidP="00E71304">
      <w:pPr>
        <w:ind w:firstLine="0"/>
      </w:pPr>
    </w:p>
    <w:p w:rsidR="00376646" w:rsidRDefault="00376646" w:rsidP="00E71304">
      <w:pPr>
        <w:ind w:firstLine="0"/>
      </w:pPr>
      <w:r>
        <w:t xml:space="preserve">A zárszámadás, illetve a mérleg valóságtartalmát egyértelműen bizonyítja a könyveléssel, azaz a főkönyvi kivonattal történő egyezőség. </w:t>
      </w:r>
    </w:p>
    <w:p w:rsidR="00376646" w:rsidRDefault="00376646" w:rsidP="00E71304">
      <w:pPr>
        <w:ind w:firstLine="0"/>
      </w:pPr>
    </w:p>
    <w:p w:rsidR="00376646" w:rsidRDefault="00D878F3" w:rsidP="00E71304">
      <w:pPr>
        <w:ind w:firstLine="0"/>
      </w:pPr>
      <w:r>
        <w:lastRenderedPageBreak/>
        <w:t xml:space="preserve">Az önkormányzat mérleg szerinti vagyona az év végén 2.085.664 eFt volt. Ez a megelőző évhez viszonyítva mintegy 65.000 eFt csökkenést mutat. Ez elsősorban abból származik, hogy az év végén rendelkezésre álló pénzeszközök nagyságrendje 97.000 eFt-tal alacsonyabb. Ezt csak részben egyenlítette ki a tárgyi-eszközöknél, és ezen belül az ingatlanok értékénél mutatkozó növekmény. </w:t>
      </w:r>
    </w:p>
    <w:p w:rsidR="00D878F3" w:rsidRDefault="00D878F3" w:rsidP="00E71304">
      <w:pPr>
        <w:ind w:firstLine="0"/>
      </w:pPr>
    </w:p>
    <w:p w:rsidR="00D878F3" w:rsidRDefault="00D878F3" w:rsidP="00E71304">
      <w:pPr>
        <w:ind w:firstLine="0"/>
      </w:pPr>
      <w:r>
        <w:t xml:space="preserve">A folyamatban lévő beruházások </w:t>
      </w:r>
      <w:r w:rsidR="006B25C9">
        <w:t xml:space="preserve">értéke 53.000 eFt-tal csökkent az év folyamán. Ami elsősorban a Civilház beruházásnak és más folyamatban lévő kisebb beruházásoknak az aktiválásából származik. </w:t>
      </w:r>
    </w:p>
    <w:p w:rsidR="000B660C" w:rsidRDefault="000B660C" w:rsidP="00E71304">
      <w:pPr>
        <w:ind w:firstLine="0"/>
      </w:pPr>
    </w:p>
    <w:p w:rsidR="000B660C" w:rsidRDefault="000B660C" w:rsidP="00E71304">
      <w:pPr>
        <w:ind w:firstLine="0"/>
      </w:pPr>
      <w:r>
        <w:t xml:space="preserve">Az év végén folyamatban lévő beruházások közül a legjelentősebb 19.626 eFt nagyságrenddel a Gomba-Bénye egészséges ivóvízzel történő ellátása elnevezésű projekt végrehajtására eddig kifizetett összeg. </w:t>
      </w:r>
    </w:p>
    <w:p w:rsidR="000B660C" w:rsidRDefault="000B660C" w:rsidP="00E71304">
      <w:pPr>
        <w:ind w:firstLine="0"/>
      </w:pPr>
    </w:p>
    <w:p w:rsidR="000B660C" w:rsidRDefault="000B660C" w:rsidP="00E71304">
      <w:pPr>
        <w:ind w:firstLine="0"/>
      </w:pPr>
      <w:r>
        <w:t xml:space="preserve">2.100 eFt-ot tesz ki a befektetett eszközök volumene. A 2.000 eFt növekedés a GTÜ Közhasznú Nonprofit Kft alapításához fűződő törzstőke. </w:t>
      </w:r>
    </w:p>
    <w:p w:rsidR="000B660C" w:rsidRDefault="000B660C" w:rsidP="00E71304">
      <w:pPr>
        <w:ind w:firstLine="0"/>
      </w:pPr>
    </w:p>
    <w:p w:rsidR="000B660C" w:rsidRDefault="000B660C" w:rsidP="00E71304">
      <w:pPr>
        <w:ind w:firstLine="0"/>
      </w:pPr>
      <w:r>
        <w:t>A források közül 1/3-ára csökkent - 11.048 eFt - a rövidlejáratú kötelezettségek ös</w:t>
      </w:r>
      <w:r w:rsidR="00404833">
        <w:t>szege, és mintegy felére - 3.650</w:t>
      </w:r>
      <w:r>
        <w:t xml:space="preserve"> eFt - az egyéb kötelezettségek nagyságrendje.</w:t>
      </w:r>
    </w:p>
    <w:p w:rsidR="00872CD4" w:rsidRDefault="00872CD4" w:rsidP="00E71304">
      <w:pPr>
        <w:ind w:firstLine="0"/>
      </w:pPr>
    </w:p>
    <w:p w:rsidR="00404833" w:rsidRDefault="00404833" w:rsidP="00E71304">
      <w:pPr>
        <w:ind w:firstLine="0"/>
      </w:pPr>
      <w:r>
        <w:t xml:space="preserve">Kevésbé örvendetes, hogy a tartalékok 119.626 eFt nyitó állománya 25.662 eFt-ra csökkent. </w:t>
      </w:r>
    </w:p>
    <w:p w:rsidR="00F72EA5" w:rsidRDefault="00F72EA5" w:rsidP="00E71304">
      <w:pPr>
        <w:ind w:firstLine="0"/>
      </w:pPr>
    </w:p>
    <w:p w:rsidR="00F72EA5" w:rsidRDefault="00F72EA5" w:rsidP="00E71304">
      <w:pPr>
        <w:ind w:firstLine="0"/>
      </w:pPr>
      <w:r>
        <w:t xml:space="preserve">A mérleg valamennyi tétele - eszközök és források egyaránt - kataszterrel és leltárakkal vannak alátámasztva. A leltározás lebonyolítása a bizonylatok szerint szabályszerűen történt. A mérlegvalódiság biztosított. </w:t>
      </w:r>
    </w:p>
    <w:p w:rsidR="000F4271" w:rsidRPr="007941CA" w:rsidRDefault="000F4271" w:rsidP="000F4271">
      <w:pPr>
        <w:pStyle w:val="Cmsor2"/>
        <w:rPr>
          <w:color w:val="auto"/>
          <w:szCs w:val="24"/>
        </w:rPr>
      </w:pPr>
      <w:r w:rsidRPr="007941CA">
        <w:rPr>
          <w:color w:val="auto"/>
          <w:szCs w:val="24"/>
        </w:rPr>
        <w:t>Összegzés</w:t>
      </w:r>
    </w:p>
    <w:p w:rsidR="000F4271" w:rsidRDefault="000F4271" w:rsidP="000F4271"/>
    <w:p w:rsidR="000F4271" w:rsidRDefault="000F4271" w:rsidP="00404833">
      <w:pPr>
        <w:ind w:firstLine="0"/>
      </w:pPr>
      <w:r>
        <w:t xml:space="preserve">A zárszámadási rendelet-tervezetet és az éves </w:t>
      </w:r>
      <w:r w:rsidR="007941CA">
        <w:t xml:space="preserve">beszámolót felülvizsgálva a bizottságok </w:t>
      </w:r>
      <w:r>
        <w:t xml:space="preserve">által, valamint a Képviselő-testület által történő tárgyalásra, illetve a </w:t>
      </w:r>
      <w:r w:rsidR="005E6DAC">
        <w:t xml:space="preserve">zárszámadási rendelet </w:t>
      </w:r>
      <w:r w:rsidR="00043CED">
        <w:t>meg</w:t>
      </w:r>
      <w:r>
        <w:t>alkotás</w:t>
      </w:r>
      <w:r w:rsidR="00043CED">
        <w:t>á</w:t>
      </w:r>
      <w:r w:rsidR="005C4128">
        <w:t>ra alkalmasnak tartom</w:t>
      </w:r>
      <w:r w:rsidR="00404833">
        <w:t>, elfogadását javasolom</w:t>
      </w:r>
      <w:r>
        <w:t>.</w:t>
      </w:r>
    </w:p>
    <w:p w:rsidR="000F4271" w:rsidRDefault="000F4271" w:rsidP="000F4271"/>
    <w:p w:rsidR="000F4271" w:rsidRDefault="00043CED" w:rsidP="000F4271">
      <w:r>
        <w:t>Gomba</w:t>
      </w:r>
      <w:r w:rsidR="000F4271">
        <w:t xml:space="preserve">, </w:t>
      </w:r>
      <w:r>
        <w:t>2014. április 3.</w:t>
      </w:r>
      <w:r w:rsidR="007941CA">
        <w:t xml:space="preserve"> </w:t>
      </w:r>
    </w:p>
    <w:p w:rsidR="000F4271" w:rsidRDefault="000F4271" w:rsidP="000F4271"/>
    <w:p w:rsidR="005E6DAC" w:rsidRDefault="005E6DAC"/>
    <w:p w:rsidR="005E6DAC" w:rsidRPr="005E6DAC" w:rsidRDefault="005E6DAC" w:rsidP="005E6DAC"/>
    <w:p w:rsidR="005E6DAC" w:rsidRDefault="005E6DAC" w:rsidP="005E6DAC"/>
    <w:p w:rsidR="00467209" w:rsidRDefault="005E6DAC" w:rsidP="00043CED">
      <w:pPr>
        <w:ind w:left="4964" w:firstLine="708"/>
      </w:pPr>
      <w:proofErr w:type="gramStart"/>
      <w:r>
        <w:t>dr.</w:t>
      </w:r>
      <w:proofErr w:type="gramEnd"/>
      <w:r>
        <w:t xml:space="preserve"> Schmidt Géza             </w:t>
      </w:r>
      <w:r w:rsidR="007941CA">
        <w:t xml:space="preserve">                             </w:t>
      </w:r>
    </w:p>
    <w:p w:rsidR="00D878F3" w:rsidRDefault="007941CA" w:rsidP="005E6DAC">
      <w:pPr>
        <w:tabs>
          <w:tab w:val="center" w:pos="4890"/>
        </w:tabs>
        <w:ind w:firstLine="708"/>
      </w:pPr>
      <w:r>
        <w:t xml:space="preserve">  </w:t>
      </w:r>
      <w:r w:rsidR="00043CED">
        <w:tab/>
      </w:r>
      <w:r w:rsidR="00043CED">
        <w:tab/>
      </w:r>
      <w:r w:rsidR="00043CED">
        <w:tab/>
        <w:t xml:space="preserve">    </w:t>
      </w:r>
      <w:r>
        <w:t xml:space="preserve"> </w:t>
      </w:r>
      <w:r w:rsidR="00FC14BA">
        <w:t xml:space="preserve">  </w:t>
      </w:r>
      <w:proofErr w:type="gramStart"/>
      <w:r w:rsidR="005E6DAC">
        <w:t>szakértő</w:t>
      </w:r>
      <w:proofErr w:type="gramEnd"/>
      <w:r w:rsidR="005E6DAC">
        <w:tab/>
      </w:r>
    </w:p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Pr="00D878F3" w:rsidRDefault="00D878F3" w:rsidP="00D878F3"/>
    <w:p w:rsidR="00D878F3" w:rsidRDefault="00D878F3" w:rsidP="00D878F3"/>
    <w:p w:rsidR="005E6DAC" w:rsidRPr="00D878F3" w:rsidRDefault="00D878F3" w:rsidP="00D878F3">
      <w:pPr>
        <w:tabs>
          <w:tab w:val="left" w:pos="3981"/>
        </w:tabs>
      </w:pPr>
      <w:r>
        <w:tab/>
      </w:r>
    </w:p>
    <w:sectPr w:rsidR="005E6DAC" w:rsidRPr="00D878F3" w:rsidSect="00026C91">
      <w:footerReference w:type="default" r:id="rId8"/>
      <w:pgSz w:w="11906" w:h="16838"/>
      <w:pgMar w:top="1418" w:right="1841" w:bottom="1418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0C" w:rsidRDefault="000B660C" w:rsidP="00D05B63">
      <w:r>
        <w:separator/>
      </w:r>
    </w:p>
  </w:endnote>
  <w:endnote w:type="continuationSeparator" w:id="0">
    <w:p w:rsidR="000B660C" w:rsidRDefault="000B660C" w:rsidP="00D0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264965"/>
      <w:docPartObj>
        <w:docPartGallery w:val="Page Numbers (Bottom of Page)"/>
        <w:docPartUnique/>
      </w:docPartObj>
    </w:sdtPr>
    <w:sdtContent>
      <w:p w:rsidR="000B660C" w:rsidRDefault="000B660C">
        <w:pPr>
          <w:pStyle w:val="llb"/>
          <w:jc w:val="right"/>
        </w:pPr>
        <w:fldSimple w:instr="PAGE   \* MERGEFORMAT">
          <w:r w:rsidR="00F72EA5">
            <w:rPr>
              <w:noProof/>
            </w:rPr>
            <w:t>3</w:t>
          </w:r>
        </w:fldSimple>
      </w:p>
    </w:sdtContent>
  </w:sdt>
  <w:p w:rsidR="000B660C" w:rsidRDefault="000B66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0C" w:rsidRDefault="000B660C" w:rsidP="00D05B63">
      <w:r>
        <w:separator/>
      </w:r>
    </w:p>
  </w:footnote>
  <w:footnote w:type="continuationSeparator" w:id="0">
    <w:p w:rsidR="000B660C" w:rsidRDefault="000B660C" w:rsidP="00D05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403"/>
    <w:multiLevelType w:val="singleLevel"/>
    <w:tmpl w:val="EF3E9F9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0E8C33B1"/>
    <w:multiLevelType w:val="hybridMultilevel"/>
    <w:tmpl w:val="A1EC4E3E"/>
    <w:lvl w:ilvl="0" w:tplc="9E4A02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8519F"/>
    <w:multiLevelType w:val="hybridMultilevel"/>
    <w:tmpl w:val="1EB2DD14"/>
    <w:lvl w:ilvl="0" w:tplc="D7DCB1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44B99"/>
    <w:multiLevelType w:val="singleLevel"/>
    <w:tmpl w:val="EF3E9F9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3AB7342F"/>
    <w:multiLevelType w:val="singleLevel"/>
    <w:tmpl w:val="EF3E9F9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>
    <w:nsid w:val="3C3209B5"/>
    <w:multiLevelType w:val="hybridMultilevel"/>
    <w:tmpl w:val="A75CDD52"/>
    <w:lvl w:ilvl="0" w:tplc="078263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A5C15"/>
    <w:multiLevelType w:val="singleLevel"/>
    <w:tmpl w:val="EF3E9F9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476A7705"/>
    <w:multiLevelType w:val="singleLevel"/>
    <w:tmpl w:val="B0CE821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8">
    <w:nsid w:val="491B566A"/>
    <w:multiLevelType w:val="singleLevel"/>
    <w:tmpl w:val="100AAA82"/>
    <w:lvl w:ilvl="0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</w:abstractNum>
  <w:abstractNum w:abstractNumId="9">
    <w:nsid w:val="493E2587"/>
    <w:multiLevelType w:val="hybridMultilevel"/>
    <w:tmpl w:val="FBF81E88"/>
    <w:lvl w:ilvl="0" w:tplc="B53AF2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102B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6C2"/>
    <w:rsid w:val="000055C4"/>
    <w:rsid w:val="00026C91"/>
    <w:rsid w:val="00043CED"/>
    <w:rsid w:val="00082F85"/>
    <w:rsid w:val="000B660C"/>
    <w:rsid w:val="000D5DC9"/>
    <w:rsid w:val="000E2EA8"/>
    <w:rsid w:val="000F4271"/>
    <w:rsid w:val="00102C34"/>
    <w:rsid w:val="00121DE1"/>
    <w:rsid w:val="00184513"/>
    <w:rsid w:val="00192990"/>
    <w:rsid w:val="001F3273"/>
    <w:rsid w:val="002C24AA"/>
    <w:rsid w:val="002E1FD3"/>
    <w:rsid w:val="003209B9"/>
    <w:rsid w:val="003656C2"/>
    <w:rsid w:val="00376646"/>
    <w:rsid w:val="003849E1"/>
    <w:rsid w:val="003A202A"/>
    <w:rsid w:val="00404833"/>
    <w:rsid w:val="00415ABE"/>
    <w:rsid w:val="00417B72"/>
    <w:rsid w:val="0044521A"/>
    <w:rsid w:val="00467209"/>
    <w:rsid w:val="004B2D5B"/>
    <w:rsid w:val="004C7228"/>
    <w:rsid w:val="0055675F"/>
    <w:rsid w:val="005A58AC"/>
    <w:rsid w:val="005A6224"/>
    <w:rsid w:val="005C4128"/>
    <w:rsid w:val="005E6DAC"/>
    <w:rsid w:val="005F7FC3"/>
    <w:rsid w:val="00654485"/>
    <w:rsid w:val="00663657"/>
    <w:rsid w:val="006B25C9"/>
    <w:rsid w:val="006D1774"/>
    <w:rsid w:val="006D7B99"/>
    <w:rsid w:val="0072490D"/>
    <w:rsid w:val="007618B9"/>
    <w:rsid w:val="00787EEE"/>
    <w:rsid w:val="007941CA"/>
    <w:rsid w:val="00840E26"/>
    <w:rsid w:val="008666A2"/>
    <w:rsid w:val="00872CD4"/>
    <w:rsid w:val="008D29F4"/>
    <w:rsid w:val="008F72B8"/>
    <w:rsid w:val="009A0EBB"/>
    <w:rsid w:val="009B4FA0"/>
    <w:rsid w:val="00A02219"/>
    <w:rsid w:val="00A07BFF"/>
    <w:rsid w:val="00A444D9"/>
    <w:rsid w:val="00A4486F"/>
    <w:rsid w:val="00A9229C"/>
    <w:rsid w:val="00B32E99"/>
    <w:rsid w:val="00B4224A"/>
    <w:rsid w:val="00B563DC"/>
    <w:rsid w:val="00B62456"/>
    <w:rsid w:val="00BA7B27"/>
    <w:rsid w:val="00C70E3E"/>
    <w:rsid w:val="00C76C04"/>
    <w:rsid w:val="00D05B63"/>
    <w:rsid w:val="00D13011"/>
    <w:rsid w:val="00D878F3"/>
    <w:rsid w:val="00D91798"/>
    <w:rsid w:val="00D96931"/>
    <w:rsid w:val="00DC5C91"/>
    <w:rsid w:val="00E26389"/>
    <w:rsid w:val="00E312DC"/>
    <w:rsid w:val="00E37863"/>
    <w:rsid w:val="00E40194"/>
    <w:rsid w:val="00E71304"/>
    <w:rsid w:val="00E80ECD"/>
    <w:rsid w:val="00E81E02"/>
    <w:rsid w:val="00EA5E0C"/>
    <w:rsid w:val="00ED3D3A"/>
    <w:rsid w:val="00F35824"/>
    <w:rsid w:val="00F60DD1"/>
    <w:rsid w:val="00F71C8E"/>
    <w:rsid w:val="00F72EA5"/>
    <w:rsid w:val="00F81E7E"/>
    <w:rsid w:val="00FA0CA7"/>
    <w:rsid w:val="00FA0D8D"/>
    <w:rsid w:val="00FC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6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656C2"/>
    <w:pPr>
      <w:keepNext/>
      <w:jc w:val="right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F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656C2"/>
    <w:pPr>
      <w:keepNext/>
      <w:jc w:val="center"/>
      <w:outlineLvl w:val="6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56C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3656C2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3656C2"/>
    <w:pPr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3656C2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3656C2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3656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qFormat/>
    <w:rsid w:val="003656C2"/>
    <w:pPr>
      <w:jc w:val="center"/>
    </w:pPr>
    <w:rPr>
      <w:b/>
      <w:sz w:val="20"/>
    </w:rPr>
  </w:style>
  <w:style w:type="character" w:customStyle="1" w:styleId="AlcmChar">
    <w:name w:val="Alcím Char"/>
    <w:basedOn w:val="Bekezdsalapbettpusa"/>
    <w:link w:val="Alcm"/>
    <w:rsid w:val="003656C2"/>
    <w:rPr>
      <w:rFonts w:ascii="Times New Roman" w:eastAsia="Times New Roman" w:hAnsi="Times New Roman" w:cs="Times New Roman"/>
      <w:b/>
      <w:sz w:val="20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3656C2"/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3656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3656C2"/>
    <w:pPr>
      <w:spacing w:line="360" w:lineRule="exact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3656C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F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05B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5B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5B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5B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5B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5B63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55675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6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656C2"/>
    <w:pPr>
      <w:keepNext/>
      <w:jc w:val="right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F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656C2"/>
    <w:pPr>
      <w:keepNext/>
      <w:jc w:val="center"/>
      <w:outlineLvl w:val="6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56C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3656C2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3656C2"/>
    <w:pPr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3656C2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3656C2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3656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qFormat/>
    <w:rsid w:val="003656C2"/>
    <w:pPr>
      <w:jc w:val="center"/>
    </w:pPr>
    <w:rPr>
      <w:b/>
      <w:sz w:val="20"/>
    </w:rPr>
  </w:style>
  <w:style w:type="character" w:customStyle="1" w:styleId="AlcmChar">
    <w:name w:val="Alcím Char"/>
    <w:basedOn w:val="Bekezdsalapbettpusa"/>
    <w:link w:val="Alcm"/>
    <w:rsid w:val="003656C2"/>
    <w:rPr>
      <w:rFonts w:ascii="Times New Roman" w:eastAsia="Times New Roman" w:hAnsi="Times New Roman" w:cs="Times New Roman"/>
      <w:b/>
      <w:sz w:val="20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3656C2"/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3656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3656C2"/>
    <w:pPr>
      <w:spacing w:line="360" w:lineRule="exact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3656C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F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05B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5B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5B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5B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5B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5B63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55675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A5AFE-2A9F-4FAF-952E-10C21C76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560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frauditor</dc:creator>
  <cp:lastModifiedBy>jegyzono</cp:lastModifiedBy>
  <cp:revision>10</cp:revision>
  <cp:lastPrinted>2013-04-04T08:00:00Z</cp:lastPrinted>
  <dcterms:created xsi:type="dcterms:W3CDTF">2013-04-04T08:01:00Z</dcterms:created>
  <dcterms:modified xsi:type="dcterms:W3CDTF">2014-04-03T10:33:00Z</dcterms:modified>
</cp:coreProperties>
</file>